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F2" w:rsidRDefault="00A34BF2" w:rsidP="001B26C7">
      <w:pPr>
        <w:pStyle w:val="Nadpis1"/>
        <w:jc w:val="center"/>
      </w:pPr>
      <w:bookmarkStart w:id="0" w:name="_GoBack"/>
      <w:bookmarkEnd w:id="0"/>
      <w:r w:rsidRPr="009179DC">
        <w:t>JSD</w:t>
      </w:r>
      <w:r w:rsidR="007D63DB">
        <w:t>H</w:t>
      </w:r>
      <w:r w:rsidRPr="009179DC">
        <w:t>O Měník</w:t>
      </w:r>
    </w:p>
    <w:p w:rsidR="001B26C7" w:rsidRPr="001B26C7" w:rsidRDefault="001B26C7" w:rsidP="001B26C7"/>
    <w:p w:rsidR="00A36CAA" w:rsidRPr="00124BC4" w:rsidRDefault="007D63DB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 xml:space="preserve">      </w:t>
      </w:r>
      <w:r w:rsidR="008C6452" w:rsidRPr="00124BC4">
        <w:rPr>
          <w:sz w:val="24"/>
          <w:szCs w:val="24"/>
        </w:rPr>
        <w:t xml:space="preserve">Jednotka sboru dobrovolných hasičů obce Měník </w:t>
      </w:r>
      <w:r w:rsidR="004E2315" w:rsidRPr="00124BC4">
        <w:rPr>
          <w:sz w:val="24"/>
          <w:szCs w:val="24"/>
        </w:rPr>
        <w:t>(</w:t>
      </w:r>
      <w:r w:rsidR="004E2315" w:rsidRPr="00124BC4">
        <w:rPr>
          <w:b/>
          <w:sz w:val="24"/>
          <w:szCs w:val="24"/>
        </w:rPr>
        <w:t>JSDHO</w:t>
      </w:r>
      <w:r w:rsidR="004E2315" w:rsidRPr="00124BC4">
        <w:rPr>
          <w:sz w:val="24"/>
          <w:szCs w:val="24"/>
        </w:rPr>
        <w:t xml:space="preserve">) </w:t>
      </w:r>
      <w:r w:rsidR="00F259B8" w:rsidRPr="00124BC4">
        <w:rPr>
          <w:sz w:val="24"/>
          <w:szCs w:val="24"/>
        </w:rPr>
        <w:t xml:space="preserve">je </w:t>
      </w:r>
      <w:r w:rsidR="009179DC" w:rsidRPr="00124BC4">
        <w:rPr>
          <w:sz w:val="24"/>
          <w:szCs w:val="24"/>
        </w:rPr>
        <w:t>zřízena Obecním úřadem Měník na základě zákona č. 133/1985</w:t>
      </w:r>
      <w:r w:rsidR="00C03DD8" w:rsidRPr="00124BC4">
        <w:rPr>
          <w:sz w:val="24"/>
          <w:szCs w:val="24"/>
        </w:rPr>
        <w:t>Sb.</w:t>
      </w:r>
      <w:r w:rsidR="009179DC" w:rsidRPr="00124BC4">
        <w:rPr>
          <w:sz w:val="24"/>
          <w:szCs w:val="24"/>
        </w:rPr>
        <w:t xml:space="preserve"> o Požární ochraně a </w:t>
      </w:r>
      <w:r w:rsidR="008C6452" w:rsidRPr="00124BC4">
        <w:rPr>
          <w:sz w:val="24"/>
          <w:szCs w:val="24"/>
        </w:rPr>
        <w:t>je zařazena do poplachového plánu Královéhradeckého kraje</w:t>
      </w:r>
      <w:r w:rsidR="004E2315" w:rsidRPr="00124BC4">
        <w:rPr>
          <w:sz w:val="24"/>
          <w:szCs w:val="24"/>
        </w:rPr>
        <w:t xml:space="preserve"> a plošného pokrytí</w:t>
      </w:r>
      <w:r w:rsidR="00F259B8" w:rsidRPr="00124BC4">
        <w:rPr>
          <w:sz w:val="24"/>
          <w:szCs w:val="24"/>
        </w:rPr>
        <w:t xml:space="preserve"> jednotkami požární ochrany</w:t>
      </w:r>
      <w:r w:rsidR="008C6452" w:rsidRPr="00124BC4">
        <w:rPr>
          <w:sz w:val="24"/>
          <w:szCs w:val="24"/>
        </w:rPr>
        <w:t xml:space="preserve"> jako </w:t>
      </w:r>
      <w:r w:rsidR="008C6452" w:rsidRPr="00124BC4">
        <w:rPr>
          <w:b/>
          <w:sz w:val="24"/>
          <w:szCs w:val="24"/>
        </w:rPr>
        <w:t>JPO V</w:t>
      </w:r>
      <w:r w:rsidR="008F35F3" w:rsidRPr="00124BC4">
        <w:rPr>
          <w:sz w:val="24"/>
          <w:szCs w:val="24"/>
        </w:rPr>
        <w:t>. Naše jednotka</w:t>
      </w:r>
      <w:r w:rsidR="001B26C7" w:rsidRPr="00124BC4">
        <w:rPr>
          <w:sz w:val="24"/>
          <w:szCs w:val="24"/>
        </w:rPr>
        <w:t xml:space="preserve"> je</w:t>
      </w:r>
      <w:r w:rsidR="008F35F3" w:rsidRPr="00124BC4">
        <w:rPr>
          <w:sz w:val="24"/>
          <w:szCs w:val="24"/>
        </w:rPr>
        <w:t xml:space="preserve"> předurčena k</w:t>
      </w:r>
      <w:r w:rsidR="00767C12" w:rsidRPr="00124BC4">
        <w:rPr>
          <w:sz w:val="24"/>
          <w:szCs w:val="24"/>
        </w:rPr>
        <w:t> </w:t>
      </w:r>
      <w:r w:rsidR="008F35F3" w:rsidRPr="00124BC4">
        <w:rPr>
          <w:sz w:val="24"/>
          <w:szCs w:val="24"/>
        </w:rPr>
        <w:t>zásahům</w:t>
      </w:r>
      <w:r w:rsidR="00767C12" w:rsidRPr="00124BC4">
        <w:rPr>
          <w:sz w:val="24"/>
          <w:szCs w:val="24"/>
        </w:rPr>
        <w:t xml:space="preserve"> (likvidaci požárů a mimořádných událostí)</w:t>
      </w:r>
      <w:r w:rsidR="008F35F3" w:rsidRPr="00124BC4">
        <w:rPr>
          <w:sz w:val="24"/>
          <w:szCs w:val="24"/>
        </w:rPr>
        <w:t xml:space="preserve"> </w:t>
      </w:r>
      <w:r w:rsidR="00767C12" w:rsidRPr="00124BC4">
        <w:rPr>
          <w:sz w:val="24"/>
          <w:szCs w:val="24"/>
        </w:rPr>
        <w:t>na území obcí Měník – Barchůve</w:t>
      </w:r>
      <w:r w:rsidR="008C6452" w:rsidRPr="00124BC4">
        <w:rPr>
          <w:sz w:val="24"/>
          <w:szCs w:val="24"/>
        </w:rPr>
        <w:t>k – Bydžovská Lhotka</w:t>
      </w:r>
      <w:r w:rsidR="001B26C7" w:rsidRPr="00124BC4">
        <w:rPr>
          <w:sz w:val="24"/>
          <w:szCs w:val="24"/>
        </w:rPr>
        <w:t xml:space="preserve"> - Libně</w:t>
      </w:r>
      <w:r w:rsidR="008C6452" w:rsidRPr="00124BC4">
        <w:rPr>
          <w:sz w:val="24"/>
          <w:szCs w:val="24"/>
        </w:rPr>
        <w:t xml:space="preserve"> a Vysočan.  Označení JPO V znamená, že jednotka</w:t>
      </w:r>
      <w:r w:rsidR="008F35F3" w:rsidRPr="00124BC4">
        <w:rPr>
          <w:sz w:val="24"/>
          <w:szCs w:val="24"/>
        </w:rPr>
        <w:t xml:space="preserve"> – družstvo o zmenšeném početním stavu </w:t>
      </w:r>
      <w:r w:rsidRPr="00124BC4">
        <w:rPr>
          <w:sz w:val="24"/>
          <w:szCs w:val="24"/>
        </w:rPr>
        <w:t>(1 + 3)</w:t>
      </w:r>
      <w:r w:rsidR="008C6452" w:rsidRPr="00124BC4">
        <w:rPr>
          <w:sz w:val="24"/>
          <w:szCs w:val="24"/>
        </w:rPr>
        <w:t xml:space="preserve"> musí vyjet do 10 minut od vyhlášení požárního poplachu. V naší </w:t>
      </w:r>
      <w:r w:rsidR="00F259B8" w:rsidRPr="00124BC4">
        <w:rPr>
          <w:sz w:val="24"/>
          <w:szCs w:val="24"/>
        </w:rPr>
        <w:t>obci</w:t>
      </w:r>
      <w:r w:rsidR="009179DC" w:rsidRPr="00124BC4">
        <w:rPr>
          <w:sz w:val="24"/>
          <w:szCs w:val="24"/>
        </w:rPr>
        <w:t xml:space="preserve"> se požární</w:t>
      </w:r>
      <w:r w:rsidR="008C6452" w:rsidRPr="00124BC4">
        <w:rPr>
          <w:sz w:val="24"/>
          <w:szCs w:val="24"/>
        </w:rPr>
        <w:t xml:space="preserve"> poplach vyhlašuje pomocí elektrické rotační sirény, která je ovládána pomocí vypínače umístněného ve vnitřním prostoru hasičské zbrojnice.</w:t>
      </w:r>
      <w:r w:rsidR="001B26C7" w:rsidRPr="00124BC4">
        <w:rPr>
          <w:sz w:val="24"/>
          <w:szCs w:val="24"/>
        </w:rPr>
        <w:t xml:space="preserve"> Samotná siréna se nachází na střeše hasičské věže. V případě poruchy je poplach vyhlášen pomocí výstražného zvukového a světelného zařízení na hasičském vozidle nebo sms zprávou popř. místním rozhlasem. </w:t>
      </w:r>
      <w:r w:rsidR="00A36CAA" w:rsidRPr="00124BC4">
        <w:rPr>
          <w:sz w:val="24"/>
          <w:szCs w:val="24"/>
        </w:rPr>
        <w:t xml:space="preserve">Samotné nahlášení mimořádné události je možné na níže uvedené tísňové linky Integrovaného záchranného systému (IZS) nebo na příslušná tel. čísla  : </w:t>
      </w:r>
    </w:p>
    <w:p w:rsidR="00A36CAA" w:rsidRDefault="00A36CAA" w:rsidP="00A36CA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  <w:sz w:val="20"/>
          <w:szCs w:val="20"/>
          <w:u w:val="single"/>
        </w:rPr>
        <w:t>SEZNAM  DŮLEŽITÝCH  TELEFONNÍCH  ČÍSEL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2010"/>
        <w:gridCol w:w="1371"/>
      </w:tblGrid>
      <w:tr w:rsidR="00A36CAA" w:rsidTr="00A36CAA">
        <w:trPr>
          <w:trHeight w:val="409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Orgán pomoci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18"/>
                <w:szCs w:val="18"/>
              </w:rPr>
              <w:t>Tísňové volání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18"/>
                <w:szCs w:val="18"/>
              </w:rPr>
              <w:t>Telefon</w:t>
            </w:r>
          </w:p>
        </w:tc>
      </w:tr>
      <w:tr w:rsidR="00A36CAA" w:rsidTr="00A36CAA">
        <w:trPr>
          <w:trHeight w:val="340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Hasičský záchranný sbor Královéhradeckého  kraje - územní  odbor  Hradec Králové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  /   112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950530100</w:t>
            </w:r>
          </w:p>
        </w:tc>
      </w:tr>
      <w:tr w:rsidR="00A36CAA" w:rsidTr="00A36CAA">
        <w:trPr>
          <w:trHeight w:val="340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Policie ČR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974526101</w:t>
            </w:r>
          </w:p>
        </w:tc>
      </w:tr>
      <w:tr w:rsidR="00A36CAA" w:rsidTr="00A36CAA">
        <w:trPr>
          <w:trHeight w:val="340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Zdravotnická záchranná služba                      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36CAA" w:rsidTr="00A36CAA">
        <w:trPr>
          <w:trHeight w:val="340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ČEZ  – poruchy   (elektrika)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840 850 860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36CAA" w:rsidTr="00A36CAA">
        <w:trPr>
          <w:trHeight w:val="340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RWE – pohotovost (plyn)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1239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A36CAA" w:rsidTr="00A36CAA">
        <w:trPr>
          <w:trHeight w:val="340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VaK  – zákaznická linka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841111213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495490320</w:t>
            </w:r>
          </w:p>
        </w:tc>
      </w:tr>
      <w:tr w:rsidR="00A36CAA" w:rsidTr="00A36CAA">
        <w:trPr>
          <w:trHeight w:val="340"/>
          <w:jc w:val="center"/>
        </w:trPr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36CAA">
              <w:rPr>
                <w:b/>
                <w:bCs/>
                <w:sz w:val="32"/>
                <w:szCs w:val="32"/>
              </w:rPr>
              <w:t>Starosta obce :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A36CAA">
              <w:rPr>
                <w:b/>
                <w:bCs/>
                <w:sz w:val="32"/>
                <w:szCs w:val="32"/>
              </w:rPr>
              <w:t>Zdeněk  Košťál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18"/>
                <w:szCs w:val="18"/>
              </w:rPr>
              <w:t>mobil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724183044</w:t>
            </w:r>
          </w:p>
        </w:tc>
      </w:tr>
      <w:tr w:rsidR="00A36CAA" w:rsidTr="00A36CA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AA" w:rsidRDefault="00A36CA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18"/>
                <w:szCs w:val="18"/>
              </w:rPr>
              <w:t>byt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 - - - - - -  </w:t>
            </w:r>
          </w:p>
        </w:tc>
      </w:tr>
      <w:tr w:rsidR="00A36CAA" w:rsidTr="00A36CA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AA" w:rsidRDefault="00A36CA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18"/>
                <w:szCs w:val="18"/>
              </w:rPr>
              <w:t>zaměstnání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iln"/>
                <w:b w:val="0"/>
                <w:color w:val="000000"/>
                <w:sz w:val="24"/>
                <w:szCs w:val="24"/>
              </w:rPr>
              <w:t xml:space="preserve">495493851 </w:t>
            </w:r>
          </w:p>
        </w:tc>
      </w:tr>
      <w:tr w:rsidR="00A36CAA" w:rsidTr="00A36CAA">
        <w:trPr>
          <w:trHeight w:val="340"/>
          <w:jc w:val="center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P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Místostarosta </w:t>
            </w:r>
            <w:r w:rsidRPr="00A36CAA">
              <w:rPr>
                <w:b/>
                <w:bCs/>
                <w:sz w:val="32"/>
                <w:szCs w:val="32"/>
              </w:rPr>
              <w:t>obce   –   Jana Dymešová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18"/>
                <w:szCs w:val="18"/>
              </w:rPr>
              <w:t>mobil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CAA" w:rsidRDefault="00A36CA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603349463</w:t>
            </w:r>
          </w:p>
        </w:tc>
      </w:tr>
    </w:tbl>
    <w:p w:rsidR="00A36CAA" w:rsidRDefault="00A36CAA" w:rsidP="00A34BF2">
      <w:pPr>
        <w:spacing w:after="0"/>
        <w:jc w:val="both"/>
      </w:pPr>
    </w:p>
    <w:p w:rsidR="00A36CAA" w:rsidRDefault="00A36CAA" w:rsidP="00A34BF2">
      <w:pPr>
        <w:spacing w:after="0"/>
        <w:jc w:val="both"/>
      </w:pPr>
    </w:p>
    <w:p w:rsidR="00A34BF2" w:rsidRPr="00A36CAA" w:rsidRDefault="00A36CAA" w:rsidP="00A34BF2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Seznam členů </w:t>
      </w:r>
      <w:r w:rsidR="00F259B8" w:rsidRPr="00A36CAA">
        <w:rPr>
          <w:b/>
          <w:sz w:val="32"/>
          <w:szCs w:val="32"/>
          <w:u w:val="single"/>
        </w:rPr>
        <w:t>JPO</w:t>
      </w:r>
      <w:r>
        <w:rPr>
          <w:b/>
          <w:sz w:val="32"/>
          <w:szCs w:val="32"/>
          <w:u w:val="single"/>
        </w:rPr>
        <w:t xml:space="preserve"> pro rok 2013</w:t>
      </w:r>
      <w:r w:rsidR="00F259B8" w:rsidRPr="00A36CAA">
        <w:rPr>
          <w:b/>
          <w:sz w:val="32"/>
          <w:szCs w:val="32"/>
          <w:u w:val="single"/>
        </w:rPr>
        <w:t xml:space="preserve"> </w:t>
      </w:r>
      <w:r w:rsidR="00A34BF2" w:rsidRPr="00A36CAA">
        <w:rPr>
          <w:b/>
          <w:sz w:val="32"/>
          <w:szCs w:val="32"/>
          <w:u w:val="single"/>
        </w:rPr>
        <w:t>:</w:t>
      </w:r>
    </w:p>
    <w:p w:rsidR="00767C12" w:rsidRPr="009179DC" w:rsidRDefault="00767C12" w:rsidP="00A34BF2">
      <w:pPr>
        <w:spacing w:after="0"/>
        <w:jc w:val="both"/>
        <w:rPr>
          <w:b/>
          <w:u w:val="single"/>
        </w:rPr>
      </w:pPr>
    </w:p>
    <w:p w:rsidR="00A34BF2" w:rsidRPr="00124BC4" w:rsidRDefault="00A34BF2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Vít Vaníček</w:t>
      </w:r>
      <w:r w:rsidR="00124BC4">
        <w:rPr>
          <w:sz w:val="24"/>
          <w:szCs w:val="24"/>
        </w:rPr>
        <w:t xml:space="preserve">        </w:t>
      </w:r>
      <w:r w:rsidRPr="00124BC4">
        <w:rPr>
          <w:sz w:val="24"/>
          <w:szCs w:val="24"/>
        </w:rPr>
        <w:t xml:space="preserve"> – velitel jednotky</w:t>
      </w:r>
      <w:r w:rsidR="00C03DD8" w:rsidRPr="00124BC4">
        <w:rPr>
          <w:sz w:val="24"/>
          <w:szCs w:val="24"/>
        </w:rPr>
        <w:t xml:space="preserve"> (řidič)</w:t>
      </w:r>
    </w:p>
    <w:p w:rsidR="00A34BF2" w:rsidRPr="00124BC4" w:rsidRDefault="00A34BF2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Štěpán Pavlíček</w:t>
      </w:r>
      <w:r w:rsidR="00767C12" w:rsidRPr="00124BC4">
        <w:rPr>
          <w:sz w:val="24"/>
          <w:szCs w:val="24"/>
        </w:rPr>
        <w:t xml:space="preserve"> </w:t>
      </w:r>
      <w:r w:rsidR="00124BC4">
        <w:rPr>
          <w:sz w:val="24"/>
          <w:szCs w:val="24"/>
        </w:rPr>
        <w:t xml:space="preserve"> </w:t>
      </w:r>
      <w:r w:rsidRPr="00124BC4">
        <w:rPr>
          <w:sz w:val="24"/>
          <w:szCs w:val="24"/>
        </w:rPr>
        <w:t>– velitel družstva</w:t>
      </w:r>
      <w:r w:rsidR="001B26C7" w:rsidRPr="00124BC4">
        <w:rPr>
          <w:sz w:val="24"/>
          <w:szCs w:val="24"/>
        </w:rPr>
        <w:t xml:space="preserve"> </w:t>
      </w:r>
    </w:p>
    <w:p w:rsidR="00A34BF2" w:rsidRPr="00124BC4" w:rsidRDefault="00A34BF2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Pavel Hanuš</w:t>
      </w:r>
      <w:r w:rsidR="009179DC" w:rsidRPr="00124BC4">
        <w:rPr>
          <w:sz w:val="24"/>
          <w:szCs w:val="24"/>
        </w:rPr>
        <w:t xml:space="preserve"> ml. </w:t>
      </w:r>
      <w:r w:rsidRPr="00124BC4">
        <w:rPr>
          <w:sz w:val="24"/>
          <w:szCs w:val="24"/>
        </w:rPr>
        <w:t xml:space="preserve"> – velitel družstva</w:t>
      </w:r>
      <w:r w:rsidR="00C03DD8" w:rsidRPr="00124BC4">
        <w:rPr>
          <w:sz w:val="24"/>
          <w:szCs w:val="24"/>
        </w:rPr>
        <w:t xml:space="preserve"> (řidič)</w:t>
      </w:r>
    </w:p>
    <w:p w:rsidR="00A34BF2" w:rsidRPr="00124BC4" w:rsidRDefault="001B26C7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 xml:space="preserve">Ondřej Pícha – strojník </w:t>
      </w:r>
    </w:p>
    <w:p w:rsidR="00A34BF2" w:rsidRPr="00124BC4" w:rsidRDefault="00A34BF2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lastRenderedPageBreak/>
        <w:t>V</w:t>
      </w:r>
      <w:r w:rsidR="001B26C7" w:rsidRPr="00124BC4">
        <w:rPr>
          <w:sz w:val="24"/>
          <w:szCs w:val="24"/>
        </w:rPr>
        <w:t>ít Rychtera  -  strojník</w:t>
      </w:r>
    </w:p>
    <w:p w:rsidR="00A34BF2" w:rsidRPr="00124BC4" w:rsidRDefault="00A34BF2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 xml:space="preserve">Jaroslav Grusman st. </w:t>
      </w:r>
      <w:r w:rsidR="00124BC4">
        <w:rPr>
          <w:sz w:val="24"/>
          <w:szCs w:val="24"/>
        </w:rPr>
        <w:t xml:space="preserve">- </w:t>
      </w:r>
      <w:r w:rsidRPr="00124BC4">
        <w:rPr>
          <w:sz w:val="24"/>
          <w:szCs w:val="24"/>
        </w:rPr>
        <w:t>hasič (řidič)</w:t>
      </w:r>
    </w:p>
    <w:p w:rsidR="00A36CAA" w:rsidRPr="00124BC4" w:rsidRDefault="00C600FA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Milan Grusman</w:t>
      </w:r>
      <w:r w:rsidR="00767C12" w:rsidRPr="00124BC4">
        <w:rPr>
          <w:sz w:val="24"/>
          <w:szCs w:val="24"/>
        </w:rPr>
        <w:t xml:space="preserve">    -</w:t>
      </w:r>
      <w:r w:rsidRPr="00124BC4">
        <w:rPr>
          <w:sz w:val="24"/>
          <w:szCs w:val="24"/>
        </w:rPr>
        <w:t xml:space="preserve"> hasič (řidič)</w:t>
      </w:r>
    </w:p>
    <w:p w:rsidR="00A34BF2" w:rsidRPr="00124BC4" w:rsidRDefault="00A34BF2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Jiří Starý</w:t>
      </w:r>
      <w:r w:rsidR="001B26C7" w:rsidRPr="00124BC4">
        <w:rPr>
          <w:sz w:val="24"/>
          <w:szCs w:val="24"/>
        </w:rPr>
        <w:t xml:space="preserve">       </w:t>
      </w:r>
      <w:r w:rsidR="00767C12" w:rsidRPr="00124BC4">
        <w:rPr>
          <w:sz w:val="24"/>
          <w:szCs w:val="24"/>
        </w:rPr>
        <w:t xml:space="preserve">        -</w:t>
      </w:r>
      <w:r w:rsidRPr="00124BC4">
        <w:rPr>
          <w:sz w:val="24"/>
          <w:szCs w:val="24"/>
        </w:rPr>
        <w:t xml:space="preserve"> hasič</w:t>
      </w:r>
    </w:p>
    <w:p w:rsidR="009179DC" w:rsidRPr="00124BC4" w:rsidRDefault="009179DC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Jaroslav Korel</w:t>
      </w:r>
      <w:r w:rsidR="00767C12" w:rsidRPr="00124BC4">
        <w:rPr>
          <w:sz w:val="24"/>
          <w:szCs w:val="24"/>
        </w:rPr>
        <w:t xml:space="preserve">   </w:t>
      </w:r>
      <w:r w:rsidR="00124BC4">
        <w:rPr>
          <w:sz w:val="24"/>
          <w:szCs w:val="24"/>
        </w:rPr>
        <w:t xml:space="preserve"> </w:t>
      </w:r>
      <w:r w:rsidR="00767C12" w:rsidRPr="00124BC4">
        <w:rPr>
          <w:sz w:val="24"/>
          <w:szCs w:val="24"/>
        </w:rPr>
        <w:t xml:space="preserve"> </w:t>
      </w:r>
      <w:r w:rsidRPr="00124BC4">
        <w:rPr>
          <w:sz w:val="24"/>
          <w:szCs w:val="24"/>
        </w:rPr>
        <w:t xml:space="preserve"> - hasič</w:t>
      </w:r>
    </w:p>
    <w:p w:rsidR="009179DC" w:rsidRPr="00124BC4" w:rsidRDefault="009179DC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Radim Svatoň</w:t>
      </w:r>
      <w:r w:rsidR="00767C12" w:rsidRPr="00124BC4">
        <w:rPr>
          <w:sz w:val="24"/>
          <w:szCs w:val="24"/>
        </w:rPr>
        <w:t xml:space="preserve">      -</w:t>
      </w:r>
      <w:r w:rsidRPr="00124BC4">
        <w:rPr>
          <w:sz w:val="24"/>
          <w:szCs w:val="24"/>
        </w:rPr>
        <w:t xml:space="preserve"> hasič</w:t>
      </w:r>
    </w:p>
    <w:p w:rsidR="00767C12" w:rsidRPr="00124BC4" w:rsidRDefault="00767C12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 xml:space="preserve">Daniel Všetečka </w:t>
      </w:r>
      <w:r w:rsidR="00124BC4">
        <w:rPr>
          <w:sz w:val="24"/>
          <w:szCs w:val="24"/>
        </w:rPr>
        <w:t xml:space="preserve"> </w:t>
      </w:r>
      <w:r w:rsidRPr="00124BC4">
        <w:rPr>
          <w:sz w:val="24"/>
          <w:szCs w:val="24"/>
        </w:rPr>
        <w:t>- hasič</w:t>
      </w:r>
    </w:p>
    <w:p w:rsidR="00C600FA" w:rsidRPr="00124BC4" w:rsidRDefault="00C600FA" w:rsidP="00C600FA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Marcel Hanuš</w:t>
      </w:r>
      <w:r w:rsidR="00767C12" w:rsidRPr="00124BC4">
        <w:rPr>
          <w:sz w:val="24"/>
          <w:szCs w:val="24"/>
        </w:rPr>
        <w:t xml:space="preserve">    </w:t>
      </w:r>
      <w:r w:rsidRPr="00124BC4">
        <w:rPr>
          <w:sz w:val="24"/>
          <w:szCs w:val="24"/>
        </w:rPr>
        <w:t xml:space="preserve"> - hasič</w:t>
      </w:r>
    </w:p>
    <w:p w:rsidR="009179DC" w:rsidRPr="00124BC4" w:rsidRDefault="00767C12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Michal Kore</w:t>
      </w:r>
      <w:r w:rsidR="001B26C7" w:rsidRPr="00124BC4">
        <w:rPr>
          <w:sz w:val="24"/>
          <w:szCs w:val="24"/>
        </w:rPr>
        <w:t>l</w:t>
      </w:r>
      <w:r w:rsidRPr="00124BC4">
        <w:rPr>
          <w:sz w:val="24"/>
          <w:szCs w:val="24"/>
        </w:rPr>
        <w:t xml:space="preserve">       -</w:t>
      </w:r>
      <w:r w:rsidR="009179DC" w:rsidRPr="00124BC4">
        <w:rPr>
          <w:sz w:val="24"/>
          <w:szCs w:val="24"/>
        </w:rPr>
        <w:t xml:space="preserve"> hasič</w:t>
      </w:r>
    </w:p>
    <w:p w:rsidR="00C600FA" w:rsidRPr="00124BC4" w:rsidRDefault="009179DC" w:rsidP="00C600FA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Aleš Černý</w:t>
      </w:r>
      <w:r w:rsidR="001B26C7" w:rsidRPr="00124BC4">
        <w:rPr>
          <w:sz w:val="24"/>
          <w:szCs w:val="24"/>
        </w:rPr>
        <w:t xml:space="preserve">  </w:t>
      </w:r>
      <w:r w:rsidR="00767C12" w:rsidRPr="00124BC4">
        <w:rPr>
          <w:sz w:val="24"/>
          <w:szCs w:val="24"/>
        </w:rPr>
        <w:t xml:space="preserve"> </w:t>
      </w:r>
      <w:r w:rsidR="001B26C7" w:rsidRPr="00124BC4">
        <w:rPr>
          <w:sz w:val="24"/>
          <w:szCs w:val="24"/>
        </w:rPr>
        <w:t xml:space="preserve">  </w:t>
      </w:r>
      <w:r w:rsidRPr="00124BC4">
        <w:rPr>
          <w:sz w:val="24"/>
          <w:szCs w:val="24"/>
        </w:rPr>
        <w:t xml:space="preserve"> </w:t>
      </w:r>
      <w:r w:rsidR="00767C12" w:rsidRPr="00124BC4">
        <w:rPr>
          <w:sz w:val="24"/>
          <w:szCs w:val="24"/>
        </w:rPr>
        <w:t xml:space="preserve">     -</w:t>
      </w:r>
      <w:r w:rsidRPr="00124BC4">
        <w:rPr>
          <w:sz w:val="24"/>
          <w:szCs w:val="24"/>
        </w:rPr>
        <w:t xml:space="preserve"> hasič</w:t>
      </w:r>
    </w:p>
    <w:p w:rsidR="00767C12" w:rsidRPr="00124BC4" w:rsidRDefault="00767C12" w:rsidP="00C600FA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Aleš Vejr ml.       - hasič</w:t>
      </w:r>
    </w:p>
    <w:p w:rsidR="00C600FA" w:rsidRPr="00124BC4" w:rsidRDefault="00C600FA" w:rsidP="00A34BF2">
      <w:pPr>
        <w:spacing w:after="0"/>
        <w:jc w:val="both"/>
        <w:rPr>
          <w:sz w:val="24"/>
          <w:szCs w:val="24"/>
        </w:rPr>
      </w:pPr>
    </w:p>
    <w:p w:rsidR="00F259B8" w:rsidRPr="00124BC4" w:rsidRDefault="00F259B8" w:rsidP="00F259B8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Jednotka se skládá ze členů občanského sdružení – Sdružení hasičů Čech, Moravy a Slezka – SDH Měník, které dlouhodobě pracuje na úseku požárních ochrany.</w:t>
      </w:r>
      <w:r w:rsidR="00767C12" w:rsidRPr="00124BC4">
        <w:rPr>
          <w:sz w:val="24"/>
          <w:szCs w:val="24"/>
        </w:rPr>
        <w:t xml:space="preserve"> </w:t>
      </w:r>
    </w:p>
    <w:p w:rsidR="00F259B8" w:rsidRDefault="00F259B8" w:rsidP="00A34BF2">
      <w:pPr>
        <w:spacing w:after="0"/>
        <w:jc w:val="both"/>
      </w:pPr>
    </w:p>
    <w:p w:rsidR="009179DC" w:rsidRDefault="009179DC" w:rsidP="00A34BF2">
      <w:pPr>
        <w:spacing w:after="0"/>
        <w:jc w:val="both"/>
      </w:pPr>
    </w:p>
    <w:p w:rsidR="009179DC" w:rsidRPr="00A36CAA" w:rsidRDefault="009179DC" w:rsidP="00A34BF2">
      <w:pPr>
        <w:spacing w:after="0"/>
        <w:jc w:val="both"/>
        <w:rPr>
          <w:b/>
          <w:sz w:val="32"/>
          <w:szCs w:val="32"/>
          <w:u w:val="single"/>
        </w:rPr>
      </w:pPr>
      <w:r w:rsidRPr="00A36CAA">
        <w:rPr>
          <w:b/>
          <w:sz w:val="32"/>
          <w:szCs w:val="32"/>
          <w:u w:val="single"/>
        </w:rPr>
        <w:t>Vybavení jednotky :</w:t>
      </w:r>
    </w:p>
    <w:p w:rsidR="00CA6A83" w:rsidRPr="00A36CAA" w:rsidRDefault="008A01AE" w:rsidP="00CA6A83">
      <w:pPr>
        <w:shd w:val="clear" w:color="auto" w:fill="FFFFFF"/>
        <w:spacing w:beforeAutospacing="1" w:after="100" w:afterAutospacing="1" w:line="240" w:lineRule="auto"/>
        <w:jc w:val="center"/>
        <w:rPr>
          <w:color w:val="002060"/>
          <w:sz w:val="28"/>
          <w:szCs w:val="28"/>
        </w:rPr>
      </w:pPr>
      <w:hyperlink r:id="rId5" w:history="1">
        <w:r w:rsidR="009C14F4" w:rsidRPr="00A36CAA">
          <w:rPr>
            <w:rFonts w:ascii="Arial" w:eastAsia="Times New Roman" w:hAnsi="Arial" w:cs="Arial"/>
            <w:color w:val="002060"/>
            <w:sz w:val="28"/>
            <w:szCs w:val="28"/>
            <w:lang w:eastAsia="cs-CZ"/>
          </w:rPr>
          <w:t>Výbava a parametry DA8</w:t>
        </w:r>
        <w:r w:rsidR="005A69FA" w:rsidRPr="00A36CAA">
          <w:rPr>
            <w:rFonts w:ascii="Arial" w:eastAsia="Times New Roman" w:hAnsi="Arial" w:cs="Arial"/>
            <w:color w:val="002060"/>
            <w:sz w:val="28"/>
            <w:szCs w:val="28"/>
            <w:lang w:eastAsia="cs-CZ"/>
          </w:rPr>
          <w:t xml:space="preserve"> </w:t>
        </w:r>
        <w:r w:rsidR="009C14F4" w:rsidRPr="00A36CAA">
          <w:rPr>
            <w:rFonts w:ascii="Arial" w:eastAsia="Times New Roman" w:hAnsi="Arial" w:cs="Arial"/>
            <w:color w:val="002060"/>
            <w:sz w:val="28"/>
            <w:szCs w:val="28"/>
            <w:lang w:eastAsia="cs-CZ"/>
          </w:rPr>
          <w:t>–</w:t>
        </w:r>
        <w:r w:rsidR="005A69FA" w:rsidRPr="00A36CAA">
          <w:rPr>
            <w:rFonts w:ascii="Arial" w:eastAsia="Times New Roman" w:hAnsi="Arial" w:cs="Arial"/>
            <w:color w:val="002060"/>
            <w:sz w:val="28"/>
            <w:szCs w:val="28"/>
            <w:lang w:eastAsia="cs-CZ"/>
          </w:rPr>
          <w:t xml:space="preserve"> </w:t>
        </w:r>
        <w:r w:rsidR="009C14F4" w:rsidRPr="00A36CAA">
          <w:rPr>
            <w:rFonts w:ascii="Arial" w:eastAsia="Times New Roman" w:hAnsi="Arial" w:cs="Arial"/>
            <w:color w:val="002060"/>
            <w:sz w:val="28"/>
            <w:szCs w:val="28"/>
            <w:lang w:eastAsia="cs-CZ"/>
          </w:rPr>
          <w:t xml:space="preserve">Avia </w:t>
        </w:r>
        <w:r w:rsidR="005A69FA" w:rsidRPr="00A36CAA">
          <w:rPr>
            <w:rFonts w:ascii="Arial" w:eastAsia="Times New Roman" w:hAnsi="Arial" w:cs="Arial"/>
            <w:color w:val="002060"/>
            <w:sz w:val="28"/>
            <w:szCs w:val="28"/>
            <w:lang w:eastAsia="cs-CZ"/>
          </w:rPr>
          <w:t>A31</w:t>
        </w:r>
      </w:hyperlink>
    </w:p>
    <w:p w:rsidR="00CA6A83" w:rsidRPr="00AB77B7" w:rsidRDefault="00CA6A83" w:rsidP="00CA6A83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Tahoma" w:hAnsi="Tahoma" w:cs="Tahoma"/>
          <w:b/>
          <w:bCs/>
          <w:i/>
          <w:iCs/>
          <w:noProof/>
          <w:color w:val="0000FF"/>
          <w:sz w:val="19"/>
          <w:szCs w:val="19"/>
          <w:lang w:eastAsia="cs-CZ"/>
        </w:rPr>
        <w:drawing>
          <wp:inline distT="0" distB="0" distL="0" distR="0">
            <wp:extent cx="1400175" cy="1209675"/>
            <wp:effectExtent l="0" t="0" r="0" b="0"/>
            <wp:docPr id="8" name="obrázek 8" descr="Obraz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7" cy="122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1"/>
        <w:gridCol w:w="2916"/>
      </w:tblGrid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Výrobce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Podvozek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Avia - Praha Letňany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Nástavba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Karosa - Vysoké Mýto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Označení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DA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Dopravní automobil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Výkon čerpadla PS12  1 200 l/min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A 31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Typ podvozku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Rozměry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Délka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5 610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Šířka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2 230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Výška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2 675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Světlost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246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Rozvor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2 680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Rozchod - přední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1 624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Rozchod - zadní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1 544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Hmotnost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Pohotovostní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4 490 kg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Užitečná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830 kg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Celková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5 320 kg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 xml:space="preserve">Ostatní technické údaje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Posádka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9 osob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Maximální rychlost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86 km/h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Základní spotřeba paliva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13,8 l/100 km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Maximální dojezd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560 km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5A69FA" w:rsidRDefault="005A69FA" w:rsidP="005A69FA"/>
    <w:p w:rsidR="00CA6A83" w:rsidRPr="005060DC" w:rsidRDefault="00CA6A83" w:rsidP="005A69FA">
      <w:pPr>
        <w:rPr>
          <w:sz w:val="24"/>
          <w:szCs w:val="24"/>
        </w:rPr>
      </w:pPr>
    </w:p>
    <w:p w:rsidR="00CA6A83" w:rsidRPr="00A36CAA" w:rsidRDefault="00CA6A83" w:rsidP="00CA6A83">
      <w:pPr>
        <w:jc w:val="center"/>
        <w:rPr>
          <w:color w:val="002060"/>
          <w:sz w:val="28"/>
          <w:szCs w:val="28"/>
        </w:rPr>
      </w:pPr>
      <w:r w:rsidRPr="00A36CAA">
        <w:rPr>
          <w:color w:val="002060"/>
          <w:sz w:val="28"/>
          <w:szCs w:val="28"/>
        </w:rPr>
        <w:t>Parametry P</w:t>
      </w:r>
      <w:r w:rsidR="00A36CAA" w:rsidRPr="00A36CAA">
        <w:rPr>
          <w:color w:val="002060"/>
          <w:sz w:val="28"/>
          <w:szCs w:val="28"/>
        </w:rPr>
        <w:t>P</w:t>
      </w:r>
      <w:r w:rsidRPr="00A36CAA">
        <w:rPr>
          <w:color w:val="002060"/>
          <w:sz w:val="28"/>
          <w:szCs w:val="28"/>
        </w:rPr>
        <w:t>S 12</w:t>
      </w:r>
    </w:p>
    <w:p w:rsidR="005A69FA" w:rsidRPr="00AB77B7" w:rsidRDefault="00CA6A83" w:rsidP="00CA6A83">
      <w:pPr>
        <w:jc w:val="center"/>
        <w:rPr>
          <w:color w:val="0070C0"/>
        </w:rPr>
      </w:pPr>
      <w:r>
        <w:rPr>
          <w:rFonts w:ascii="Tahoma" w:hAnsi="Tahoma" w:cs="Tahoma"/>
          <w:noProof/>
          <w:color w:val="0000FF"/>
          <w:sz w:val="19"/>
          <w:szCs w:val="19"/>
          <w:lang w:eastAsia="cs-CZ"/>
        </w:rPr>
        <w:drawing>
          <wp:inline distT="0" distB="0" distL="0" distR="0">
            <wp:extent cx="1209675" cy="981075"/>
            <wp:effectExtent l="0" t="0" r="0" b="0"/>
            <wp:docPr id="5" name="obrázek 5" descr="Obraz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47" cy="99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1"/>
        <w:gridCol w:w="2916"/>
      </w:tblGrid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Výrobce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Motor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Škoda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Označení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PS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Přenosná motorová stříkačka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Výkon čerpadla 1 200 l/min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Rozměry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Délka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922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Šířka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603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Výška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835 mm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 xml:space="preserve">Hmotnost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Pohotovostní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189,5 kg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Základní bez PHM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168,5 kg 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Motor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Škoda 981, benzinový, zážehový, čtyřdobý, OHV, kapalinou chlazený, čtyřválec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>Čerpadlo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Odstředivé jednostupňové čerpadlo, plynová vývěva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9933"/>
                <w:lang w:eastAsia="cs-CZ"/>
              </w:rPr>
              <w:t xml:space="preserve">Technická data čerpadla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Jmenovitý Průtok vody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>1 200 l/min</w:t>
            </w:r>
          </w:p>
        </w:tc>
      </w:tr>
      <w:tr w:rsidR="005A69FA" w:rsidRPr="00AB77B7" w:rsidTr="009E4F4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9933"/>
                <w:lang w:eastAsia="cs-CZ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Maximální sací Výška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9FA" w:rsidRPr="00AB77B7" w:rsidRDefault="005A69FA" w:rsidP="009E4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B77B7">
              <w:rPr>
                <w:rFonts w:ascii="Arial" w:eastAsia="Times New Roman" w:hAnsi="Arial" w:cs="Arial"/>
                <w:color w:val="000000"/>
                <w:lang w:eastAsia="cs-CZ"/>
              </w:rPr>
              <w:t xml:space="preserve">7,5 m </w:t>
            </w:r>
          </w:p>
        </w:tc>
      </w:tr>
    </w:tbl>
    <w:p w:rsidR="005A69FA" w:rsidRDefault="005A69FA" w:rsidP="00A34BF2">
      <w:pPr>
        <w:spacing w:after="0"/>
        <w:jc w:val="both"/>
        <w:rPr>
          <w:b/>
          <w:u w:val="single"/>
        </w:rPr>
      </w:pPr>
    </w:p>
    <w:p w:rsidR="00124BC4" w:rsidRPr="009179DC" w:rsidRDefault="00124BC4" w:rsidP="00A34BF2">
      <w:pPr>
        <w:spacing w:after="0"/>
        <w:jc w:val="both"/>
        <w:rPr>
          <w:b/>
          <w:u w:val="single"/>
        </w:rPr>
      </w:pPr>
    </w:p>
    <w:p w:rsidR="009179DC" w:rsidRPr="00A36CAA" w:rsidRDefault="005A69FA" w:rsidP="00A34BF2">
      <w:pPr>
        <w:spacing w:after="0"/>
        <w:jc w:val="both"/>
        <w:rPr>
          <w:b/>
          <w:sz w:val="32"/>
          <w:szCs w:val="32"/>
          <w:u w:val="single"/>
        </w:rPr>
      </w:pPr>
      <w:r w:rsidRPr="00A36CAA">
        <w:rPr>
          <w:b/>
          <w:sz w:val="32"/>
          <w:szCs w:val="32"/>
          <w:u w:val="single"/>
        </w:rPr>
        <w:t xml:space="preserve">Osobní ochranné prostředky : </w:t>
      </w:r>
    </w:p>
    <w:p w:rsidR="005A69FA" w:rsidRDefault="005A69FA" w:rsidP="00A34BF2">
      <w:pPr>
        <w:spacing w:after="0"/>
        <w:jc w:val="both"/>
        <w:rPr>
          <w:b/>
          <w:u w:val="single"/>
        </w:rPr>
      </w:pPr>
    </w:p>
    <w:p w:rsidR="005A69FA" w:rsidRPr="00124BC4" w:rsidRDefault="001B26C7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8</w:t>
      </w:r>
      <w:r w:rsidR="005A69FA" w:rsidRPr="00124BC4">
        <w:rPr>
          <w:b/>
          <w:sz w:val="24"/>
          <w:szCs w:val="24"/>
        </w:rPr>
        <w:t xml:space="preserve"> </w:t>
      </w:r>
      <w:r w:rsidR="009E7011" w:rsidRPr="00124BC4">
        <w:rPr>
          <w:sz w:val="24"/>
          <w:szCs w:val="24"/>
        </w:rPr>
        <w:t>ks zásahových</w:t>
      </w:r>
      <w:r w:rsidR="00F259B8" w:rsidRPr="00124BC4">
        <w:rPr>
          <w:sz w:val="24"/>
          <w:szCs w:val="24"/>
        </w:rPr>
        <w:t xml:space="preserve"> přileb </w:t>
      </w:r>
      <w:r w:rsidR="009E7011" w:rsidRPr="00124BC4">
        <w:rPr>
          <w:sz w:val="24"/>
          <w:szCs w:val="24"/>
        </w:rPr>
        <w:t xml:space="preserve">PS 11 </w:t>
      </w:r>
      <w:r w:rsidR="00F259B8" w:rsidRPr="00124BC4">
        <w:rPr>
          <w:sz w:val="24"/>
          <w:szCs w:val="24"/>
        </w:rPr>
        <w:t>+ záty</w:t>
      </w:r>
      <w:r w:rsidR="005A69FA" w:rsidRPr="00124BC4">
        <w:rPr>
          <w:sz w:val="24"/>
          <w:szCs w:val="24"/>
        </w:rPr>
        <w:t>lník</w:t>
      </w:r>
    </w:p>
    <w:p w:rsidR="005A69FA" w:rsidRPr="00124BC4" w:rsidRDefault="005A69FA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 xml:space="preserve">5 </w:t>
      </w:r>
      <w:r w:rsidR="009E7011" w:rsidRPr="00124BC4">
        <w:rPr>
          <w:sz w:val="24"/>
          <w:szCs w:val="24"/>
        </w:rPr>
        <w:t>ks zásahových obleků zn. Buschfire</w:t>
      </w:r>
    </w:p>
    <w:p w:rsidR="005A69FA" w:rsidRPr="00124BC4" w:rsidRDefault="001B26C7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4</w:t>
      </w:r>
      <w:r w:rsidR="005A69FA" w:rsidRPr="00124BC4">
        <w:rPr>
          <w:sz w:val="24"/>
          <w:szCs w:val="24"/>
        </w:rPr>
        <w:t xml:space="preserve"> ks reflexních nepromokavých kabátů</w:t>
      </w:r>
    </w:p>
    <w:p w:rsidR="005A69FA" w:rsidRPr="00124BC4" w:rsidRDefault="005A69FA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 xml:space="preserve">5 ks </w:t>
      </w:r>
      <w:r w:rsidR="008F35F3" w:rsidRPr="00124BC4">
        <w:rPr>
          <w:sz w:val="24"/>
          <w:szCs w:val="24"/>
        </w:rPr>
        <w:t>zásahové obuvi zn. Š</w:t>
      </w:r>
      <w:r w:rsidR="009E7011" w:rsidRPr="00124BC4">
        <w:rPr>
          <w:sz w:val="24"/>
          <w:szCs w:val="24"/>
        </w:rPr>
        <w:t>peciál</w:t>
      </w:r>
    </w:p>
    <w:p w:rsidR="004E2315" w:rsidRPr="00124BC4" w:rsidRDefault="005A69FA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2 ks gumovek tzv. broďáky</w:t>
      </w:r>
      <w:r w:rsidR="005A594C" w:rsidRPr="00124BC4">
        <w:rPr>
          <w:sz w:val="24"/>
          <w:szCs w:val="24"/>
        </w:rPr>
        <w:t xml:space="preserve"> zn. Dunlop</w:t>
      </w:r>
    </w:p>
    <w:p w:rsidR="005A69FA" w:rsidRPr="00124BC4" w:rsidRDefault="005A69FA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pracovní</w:t>
      </w:r>
      <w:r w:rsidR="004E2315" w:rsidRPr="00124BC4">
        <w:rPr>
          <w:sz w:val="24"/>
          <w:szCs w:val="24"/>
        </w:rPr>
        <w:t>ch</w:t>
      </w:r>
      <w:r w:rsidRPr="00124BC4">
        <w:rPr>
          <w:sz w:val="24"/>
          <w:szCs w:val="24"/>
        </w:rPr>
        <w:t xml:space="preserve"> rukavic</w:t>
      </w:r>
      <w:r w:rsidR="004E2315" w:rsidRPr="00124BC4">
        <w:rPr>
          <w:sz w:val="24"/>
          <w:szCs w:val="24"/>
        </w:rPr>
        <w:t>e a</w:t>
      </w:r>
      <w:r w:rsidRPr="00124BC4">
        <w:rPr>
          <w:sz w:val="24"/>
          <w:szCs w:val="24"/>
        </w:rPr>
        <w:t xml:space="preserve"> gumové rukavice</w:t>
      </w:r>
    </w:p>
    <w:p w:rsidR="00F259B8" w:rsidRPr="00124BC4" w:rsidRDefault="00F259B8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2 ks reflexních vest s nápisem HASIČI</w:t>
      </w:r>
    </w:p>
    <w:p w:rsidR="00F259B8" w:rsidRPr="00124BC4" w:rsidRDefault="00F259B8" w:rsidP="00A34BF2">
      <w:pPr>
        <w:spacing w:after="0"/>
        <w:jc w:val="both"/>
        <w:rPr>
          <w:sz w:val="24"/>
          <w:szCs w:val="24"/>
        </w:rPr>
      </w:pPr>
      <w:r w:rsidRPr="00124BC4">
        <w:rPr>
          <w:sz w:val="24"/>
          <w:szCs w:val="24"/>
        </w:rPr>
        <w:t>1 ks zastavovacího terče</w:t>
      </w:r>
    </w:p>
    <w:p w:rsidR="00C25D4B" w:rsidRPr="00A36CAA" w:rsidRDefault="00C25D4B" w:rsidP="00C25D4B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 w:rsidRP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lastRenderedPageBreak/>
        <w:t>8ks přilba PZ</w:t>
      </w:r>
    </w:p>
    <w:p w:rsidR="00C25D4B" w:rsidRPr="00CA6A83" w:rsidRDefault="00C25D4B" w:rsidP="00C25D4B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Arial" w:eastAsia="SimSun" w:hAnsi="Arial" w:cs="Arial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352550" cy="1066800"/>
            <wp:effectExtent l="0" t="0" r="0" b="0"/>
            <wp:docPr id="6" name="obrázek 3" descr="Obra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57" cy="10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4B" w:rsidRPr="00124BC4" w:rsidRDefault="00C25D4B" w:rsidP="00C25D4B">
      <w:pPr>
        <w:spacing w:after="0"/>
        <w:jc w:val="both"/>
        <w:rPr>
          <w:sz w:val="24"/>
          <w:szCs w:val="24"/>
        </w:rPr>
      </w:pPr>
      <w:r w:rsidRPr="00124B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Tato přilba je již zastaralá, přesto v mnoha jednotkách stále používána, protože nákup nových certifikovaný hasičských příleb </w:t>
      </w:r>
      <w:r w:rsidR="001B26C7" w:rsidRPr="00124B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doslova a do písmene drahou </w:t>
      </w:r>
      <w:r w:rsidRPr="00124B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záležitostí.</w:t>
      </w:r>
    </w:p>
    <w:p w:rsidR="00CA6A83" w:rsidRDefault="00CA6A83" w:rsidP="00CA6A83">
      <w:pPr>
        <w:shd w:val="clear" w:color="auto" w:fill="FFFFFF"/>
        <w:spacing w:before="64" w:after="127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CA6A83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124BC4" w:rsidRDefault="00124BC4" w:rsidP="00CA6A83">
      <w:pPr>
        <w:shd w:val="clear" w:color="auto" w:fill="FFFFFF"/>
        <w:spacing w:before="64" w:after="127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C25D4B" w:rsidRPr="00A36CAA" w:rsidRDefault="00C25D4B" w:rsidP="00C25D4B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 w:rsidRP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Pracovní stejnokroje PS II</w:t>
      </w:r>
    </w:p>
    <w:p w:rsidR="00C25D4B" w:rsidRDefault="00C25D4B" w:rsidP="00C25D4B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FF"/>
          <w:sz w:val="19"/>
          <w:szCs w:val="19"/>
          <w:lang w:eastAsia="cs-CZ"/>
        </w:rPr>
        <w:drawing>
          <wp:inline distT="0" distB="0" distL="0" distR="0">
            <wp:extent cx="1066800" cy="1066800"/>
            <wp:effectExtent l="19050" t="0" r="0" b="0"/>
            <wp:docPr id="11" name="obrázek 11" descr="Obraze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e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45" cy="10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C4" w:rsidRDefault="00124BC4" w:rsidP="00124BC4">
      <w:pPr>
        <w:shd w:val="clear" w:color="auto" w:fill="FFFFFF"/>
        <w:spacing w:before="64" w:after="127" w:line="384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Zakoupeno v roce 2013 celkem 5 ks uniforem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z rozpočtu SDH.</w:t>
      </w:r>
    </w:p>
    <w:p w:rsidR="00A36CAA" w:rsidRDefault="00A36CAA" w:rsidP="008F35F3">
      <w:pPr>
        <w:shd w:val="clear" w:color="auto" w:fill="FFFFFF"/>
        <w:spacing w:after="0" w:line="384" w:lineRule="auto"/>
        <w:jc w:val="center"/>
        <w:rPr>
          <w:rFonts w:ascii="Tahoma" w:eastAsia="Times New Roman" w:hAnsi="Tahoma" w:cs="Tahoma"/>
          <w:b/>
          <w:bCs/>
          <w:iCs/>
          <w:color w:val="800000"/>
          <w:sz w:val="28"/>
          <w:szCs w:val="28"/>
          <w:lang w:eastAsia="cs-CZ"/>
        </w:rPr>
      </w:pPr>
    </w:p>
    <w:p w:rsidR="00124BC4" w:rsidRDefault="00124BC4" w:rsidP="008F35F3">
      <w:pPr>
        <w:shd w:val="clear" w:color="auto" w:fill="FFFFFF"/>
        <w:spacing w:after="0" w:line="384" w:lineRule="auto"/>
        <w:jc w:val="center"/>
        <w:rPr>
          <w:rFonts w:ascii="Tahoma" w:eastAsia="Times New Roman" w:hAnsi="Tahoma" w:cs="Tahoma"/>
          <w:b/>
          <w:bCs/>
          <w:iCs/>
          <w:color w:val="800000"/>
          <w:sz w:val="28"/>
          <w:szCs w:val="28"/>
          <w:lang w:eastAsia="cs-CZ"/>
        </w:rPr>
      </w:pPr>
    </w:p>
    <w:p w:rsidR="00C25D4B" w:rsidRPr="00A36CAA" w:rsidRDefault="008F35F3" w:rsidP="008F35F3">
      <w:pPr>
        <w:shd w:val="clear" w:color="auto" w:fill="FFFFFF"/>
        <w:spacing w:after="0" w:line="384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 w:rsidRPr="00A36CAA">
        <w:rPr>
          <w:rFonts w:ascii="Tahoma" w:eastAsia="Times New Roman" w:hAnsi="Tahoma" w:cs="Tahoma"/>
          <w:b/>
          <w:bCs/>
          <w:iCs/>
          <w:color w:val="800000"/>
          <w:sz w:val="28"/>
          <w:szCs w:val="28"/>
          <w:lang w:eastAsia="cs-CZ"/>
        </w:rPr>
        <w:t>5</w:t>
      </w:r>
      <w:r w:rsidR="00C25D4B" w:rsidRPr="00A36CAA">
        <w:rPr>
          <w:rFonts w:ascii="Tahoma" w:eastAsia="Times New Roman" w:hAnsi="Tahoma" w:cs="Tahoma"/>
          <w:b/>
          <w:bCs/>
          <w:iCs/>
          <w:color w:val="800000"/>
          <w:sz w:val="28"/>
          <w:szCs w:val="28"/>
          <w:lang w:eastAsia="cs-CZ"/>
        </w:rPr>
        <w:t> ks zásahový oblek Buschfire</w:t>
      </w:r>
    </w:p>
    <w:p w:rsidR="00C25D4B" w:rsidRDefault="008A01AE" w:rsidP="008F35F3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color w:val="800000"/>
          <w:sz w:val="20"/>
          <w:szCs w:val="20"/>
          <w:lang w:eastAsia="cs-CZ"/>
        </w:rPr>
      </w:pPr>
      <w:hyperlink r:id="rId14" w:history="1"/>
      <w:r w:rsidR="00C25D4B" w:rsidRPr="00C25D4B">
        <w:rPr>
          <w:rFonts w:ascii="Tahoma" w:eastAsia="Times New Roman" w:hAnsi="Tahoma" w:cs="Tahoma"/>
          <w:color w:val="800000"/>
          <w:sz w:val="20"/>
          <w:szCs w:val="20"/>
          <w:lang w:eastAsia="cs-CZ"/>
        </w:rPr>
        <w:t> </w:t>
      </w:r>
      <w:r w:rsidR="00C25D4B" w:rsidRPr="00C25D4B">
        <w:rPr>
          <w:rFonts w:ascii="Tahoma" w:eastAsia="Times New Roman" w:hAnsi="Tahoma" w:cs="Tahoma"/>
          <w:color w:val="800000"/>
          <w:sz w:val="20"/>
          <w:szCs w:val="20"/>
          <w:shd w:val="clear" w:color="auto" w:fill="FFFFFF"/>
          <w:lang w:eastAsia="cs-CZ"/>
        </w:rPr>
        <w:t>     </w:t>
      </w:r>
      <w:r w:rsidR="00C25D4B" w:rsidRPr="00C25D4B">
        <w:rPr>
          <w:rFonts w:ascii="Tahoma" w:eastAsia="Times New Roman" w:hAnsi="Tahoma" w:cs="Tahoma"/>
          <w:color w:val="800000"/>
          <w:sz w:val="20"/>
          <w:szCs w:val="20"/>
          <w:lang w:eastAsia="cs-CZ"/>
        </w:rPr>
        <w:t> </w:t>
      </w:r>
      <w:r w:rsidR="008F35F3">
        <w:rPr>
          <w:rFonts w:ascii="Tahoma" w:eastAsia="Times New Roman" w:hAnsi="Tahoma" w:cs="Tahoma"/>
          <w:noProof/>
          <w:color w:val="800000"/>
          <w:sz w:val="20"/>
          <w:szCs w:val="20"/>
          <w:lang w:eastAsia="cs-CZ"/>
        </w:rPr>
        <w:drawing>
          <wp:inline distT="0" distB="0" distL="0" distR="0">
            <wp:extent cx="1189509" cy="1323975"/>
            <wp:effectExtent l="19050" t="0" r="0" b="0"/>
            <wp:docPr id="15" name="obrázek 15" descr="D:\Hasiči - Víťa\SDH foto\2011\Uniformy - foto\DSCF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Hasiči - Víťa\SDH foto\2011\Uniformy - foto\DSCF27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00" cy="132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C4" w:rsidRPr="008F35F3" w:rsidRDefault="00124BC4" w:rsidP="008F35F3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C25D4B" w:rsidRPr="00A36CAA" w:rsidRDefault="00C25D4B" w:rsidP="00C25D4B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36CA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 </w:t>
      </w:r>
      <w:r w:rsidRPr="00A36C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  Materiálové složení:</w:t>
      </w:r>
      <w:r w:rsidR="008F35F3" w:rsidRPr="00A36C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</w:t>
      </w:r>
      <w:r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NOMEX® Comfort RS, 220 g/m2</w:t>
      </w:r>
    </w:p>
    <w:p w:rsidR="008F35F3" w:rsidRPr="00A36CAA" w:rsidRDefault="00C25D4B" w:rsidP="008F35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Specifikace: </w:t>
      </w:r>
      <w:r w:rsidRPr="00A36CA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d</w:t>
      </w:r>
      <w:r w:rsidRPr="00A36C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voudílný oděv</w:t>
      </w:r>
      <w:r w:rsidR="008F35F3" w:rsidRPr="00A36C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</w:t>
      </w:r>
      <w:r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permanentní snížená hořlavost</w:t>
      </w:r>
      <w:r w:rsidR="008F35F3"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trvale antistatický podle EN  </w:t>
      </w:r>
      <w:r w:rsidRPr="00A36CAA">
        <w:rPr>
          <w:rFonts w:ascii="Tahoma" w:hAnsi="Tahoma" w:cs="Tahoma"/>
          <w:color w:val="000000"/>
          <w:sz w:val="20"/>
          <w:szCs w:val="20"/>
        </w:rPr>
        <w:t>1149-5,</w:t>
      </w:r>
      <w:r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8F35F3" w:rsidRPr="00A36CAA" w:rsidRDefault="008F35F3" w:rsidP="008F35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         vy</w:t>
      </w:r>
      <w:r w:rsidR="00C25D4B"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soká pevnost v trhu, dobrý komfort nošení, snadná údržba, dlouhá životnost, reflexní </w:t>
      </w:r>
    </w:p>
    <w:p w:rsidR="005A594C" w:rsidRPr="00A36CAA" w:rsidRDefault="008F35F3" w:rsidP="005A594C">
      <w:pPr>
        <w:shd w:val="clear" w:color="auto" w:fill="FFFFFF"/>
        <w:spacing w:before="64" w:after="127" w:line="384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         </w:t>
      </w:r>
      <w:r w:rsidR="00C25D4B" w:rsidRPr="00A36CA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pásky. </w:t>
      </w:r>
      <w:r w:rsidR="005A594C" w:rsidRPr="00A36CAA">
        <w:rPr>
          <w:rFonts w:ascii="Tahoma" w:eastAsia="Times New Roman" w:hAnsi="Tahoma" w:cs="Tahoma"/>
          <w:sz w:val="20"/>
          <w:szCs w:val="20"/>
          <w:lang w:eastAsia="cs-CZ"/>
        </w:rPr>
        <w:t> Pořízeno v roce 2009 od GŘ HZS ČR.</w:t>
      </w:r>
    </w:p>
    <w:p w:rsidR="00CA6A83" w:rsidRDefault="00CA6A83" w:rsidP="005A594C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CA6A83" w:rsidRPr="00A36CAA" w:rsidRDefault="00CA6A83" w:rsidP="00CA6A83">
      <w:pPr>
        <w:shd w:val="clear" w:color="auto" w:fill="FFFFFF"/>
        <w:spacing w:after="240" w:line="384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 w:rsidRPr="00A36CAA">
        <w:rPr>
          <w:rFonts w:ascii="Arial" w:eastAsia="Times New Roman" w:hAnsi="Arial" w:cs="Arial"/>
          <w:b/>
          <w:bCs/>
          <w:color w:val="800000"/>
          <w:sz w:val="28"/>
          <w:szCs w:val="28"/>
          <w:lang w:eastAsia="cs-CZ"/>
        </w:rPr>
        <w:lastRenderedPageBreak/>
        <w:t>Zásahová obuv Špecial 5 párů</w:t>
      </w:r>
    </w:p>
    <w:p w:rsidR="00CA6A83" w:rsidRDefault="008A01AE" w:rsidP="008F35F3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shd w:val="clear" w:color="auto" w:fill="FFFFFF"/>
          <w:lang w:eastAsia="cs-CZ"/>
        </w:rPr>
      </w:pPr>
      <w:hyperlink r:id="rId16" w:history="1"/>
      <w:r w:rsidR="00CA6A83" w:rsidRPr="00CA6A83">
        <w:rPr>
          <w:rFonts w:ascii="Tahoma" w:eastAsia="Times New Roman" w:hAnsi="Tahoma" w:cs="Tahoma"/>
          <w:sz w:val="19"/>
          <w:szCs w:val="19"/>
          <w:shd w:val="clear" w:color="auto" w:fill="FFFFFF"/>
          <w:lang w:eastAsia="cs-CZ"/>
        </w:rPr>
        <w:t>  </w:t>
      </w:r>
      <w:r w:rsidR="008F35F3">
        <w:rPr>
          <w:rFonts w:ascii="Tahoma" w:eastAsia="Times New Roman" w:hAnsi="Tahoma" w:cs="Tahoma"/>
          <w:noProof/>
          <w:sz w:val="19"/>
          <w:szCs w:val="19"/>
          <w:shd w:val="clear" w:color="auto" w:fill="FFFFFF"/>
          <w:lang w:eastAsia="cs-CZ"/>
        </w:rPr>
        <w:drawing>
          <wp:inline distT="0" distB="0" distL="0" distR="0">
            <wp:extent cx="1057275" cy="1345621"/>
            <wp:effectExtent l="19050" t="0" r="9525" b="0"/>
            <wp:docPr id="16" name="obrázek 16" descr="D:\Hasiči - Víťa\SDH foto\2011\Uniformy - foto\DSCF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Hasiči - Víťa\SDH foto\2011\Uniformy - foto\DSCF27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00" cy="134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83" w:rsidRDefault="00CA6A83" w:rsidP="00124BC4">
      <w:pPr>
        <w:shd w:val="clear" w:color="auto" w:fill="FFFFFF"/>
        <w:spacing w:before="64" w:after="127" w:line="384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CA6A8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cs-CZ"/>
        </w:rPr>
        <w:t> </w:t>
      </w:r>
      <w:r w:rsidRPr="00CA6A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Zásahová obuv pro hasiče je konstrukčně přizpůsobena různým prostředím při zásahu a je vybavena vnitřní membránou, což je dnes standardní prvek zásahové obuvi u záchranných sborů a odpovídá požadavkům stávajících právních předpisů a norem na uvedenou obuv. Je řešená jako holeňová s možností variabilní úpravy výše nártu nohy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-</w:t>
      </w:r>
      <w:r w:rsidRPr="00CA6A83">
        <w:rPr>
          <w:rFonts w:ascii="Tahoma" w:eastAsia="Times New Roman" w:hAnsi="Tahoma" w:cs="Tahoma"/>
          <w:sz w:val="19"/>
          <w:szCs w:val="19"/>
          <w:lang w:eastAsia="cs-CZ"/>
        </w:rPr>
        <w:t> (</w:t>
      </w:r>
      <w:r w:rsidRPr="00CA6A83">
        <w:rPr>
          <w:rFonts w:ascii="Tahoma" w:eastAsia="Times New Roman" w:hAnsi="Tahoma" w:cs="Tahoma"/>
          <w:sz w:val="20"/>
          <w:szCs w:val="20"/>
          <w:lang w:eastAsia="cs-CZ"/>
        </w:rPr>
        <w:t>výrobce společnost Obuv Špecial, spol. s.r.o.)</w:t>
      </w:r>
      <w:r w:rsidR="005A594C">
        <w:rPr>
          <w:rFonts w:ascii="Tahoma" w:eastAsia="Times New Roman" w:hAnsi="Tahoma" w:cs="Tahoma"/>
          <w:sz w:val="20"/>
          <w:szCs w:val="20"/>
          <w:lang w:eastAsia="cs-CZ"/>
        </w:rPr>
        <w:t>. Pořízeno v roce 2009 od GŘ HZS ČR.</w:t>
      </w:r>
    </w:p>
    <w:p w:rsidR="00A36CAA" w:rsidRDefault="00A36CAA" w:rsidP="00A36CAA">
      <w:pPr>
        <w:shd w:val="clear" w:color="auto" w:fill="FFFFFF"/>
        <w:spacing w:before="64" w:after="127" w:line="384" w:lineRule="auto"/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</w:pPr>
    </w:p>
    <w:p w:rsidR="00CA6A83" w:rsidRPr="00A36CAA" w:rsidRDefault="00CA6A83" w:rsidP="00CA6A83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 w:rsidRP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Zásahová obuv KLASIK</w:t>
      </w:r>
    </w:p>
    <w:p w:rsidR="00CA6A83" w:rsidRPr="00CA6A83" w:rsidRDefault="00CA6A83" w:rsidP="00CA6A83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Arial" w:eastAsia="SimSun" w:hAnsi="Arial" w:cs="Arial"/>
          <w:b/>
          <w:bCs/>
          <w:noProof/>
          <w:color w:val="0000FF"/>
          <w:sz w:val="20"/>
          <w:szCs w:val="20"/>
          <w:shd w:val="clear" w:color="auto" w:fill="FFFF99"/>
          <w:lang w:eastAsia="cs-CZ"/>
        </w:rPr>
        <w:drawing>
          <wp:inline distT="0" distB="0" distL="0" distR="0">
            <wp:extent cx="1085850" cy="1085850"/>
            <wp:effectExtent l="19050" t="0" r="0" b="0"/>
            <wp:docPr id="1" name="obrázek 1" descr="Obraze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46" cy="108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83" w:rsidRPr="00124BC4" w:rsidRDefault="008F35F3" w:rsidP="00CA6A83">
      <w:pPr>
        <w:shd w:val="clear" w:color="auto" w:fill="FFFFFF"/>
        <w:spacing w:before="64" w:after="127" w:line="384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  <w:r w:rsidRPr="00124B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</w:t>
      </w:r>
      <w:r w:rsidR="00CA6A83" w:rsidRPr="00124B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ásahová obuv z kvalitní hovězinové usně s hydrofobní úpravou, antistatická, odolná proti chladu, propíchnutí podešve, je opatřena ocelovou tužinkou ve špici, s podešví odolnou vůči kontaktnímu teplu, holeňová, nazouvací, EN 345.</w:t>
      </w:r>
    </w:p>
    <w:p w:rsidR="005A594C" w:rsidRPr="00A36CAA" w:rsidRDefault="005A594C" w:rsidP="00CA6A83">
      <w:pPr>
        <w:shd w:val="clear" w:color="auto" w:fill="FFFFFF"/>
        <w:spacing w:before="64" w:after="127" w:line="384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cs-CZ"/>
        </w:rPr>
      </w:pPr>
    </w:p>
    <w:p w:rsidR="005A594C" w:rsidRPr="00A36CAA" w:rsidRDefault="005A594C" w:rsidP="005A594C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 w:rsidRP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Rybářské holinky tzv. broďáky zn. Dunlop – 2 páry</w:t>
      </w:r>
    </w:p>
    <w:p w:rsidR="005A594C" w:rsidRDefault="005A594C" w:rsidP="005A594C">
      <w:pPr>
        <w:shd w:val="clear" w:color="auto" w:fill="FFFFFF"/>
        <w:spacing w:before="64" w:after="127" w:line="384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1076325" cy="1134190"/>
            <wp:effectExtent l="19050" t="0" r="9525" b="0"/>
            <wp:docPr id="4" name="obrázek 2" descr="D:\Hasiči - Víťa\SDH foto\2011\Uniformy - foto\DSCF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siči - Víťa\SDH foto\2011\Uniformy - foto\DSCF278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60" cy="113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4C" w:rsidRDefault="005A594C" w:rsidP="005A594C">
      <w:pPr>
        <w:shd w:val="clear" w:color="auto" w:fill="FFFFFF"/>
        <w:spacing w:before="64" w:after="127" w:line="384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Zakoupeno v roce 2010 z rozpočtu SDH.</w:t>
      </w:r>
    </w:p>
    <w:p w:rsidR="005A594C" w:rsidRDefault="005A594C" w:rsidP="005A594C">
      <w:pPr>
        <w:shd w:val="clear" w:color="auto" w:fill="FFFFFF"/>
        <w:spacing w:before="64" w:after="127" w:line="384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</w:pPr>
    </w:p>
    <w:p w:rsidR="00CA6A83" w:rsidRPr="00A36CAA" w:rsidRDefault="00CA6A83" w:rsidP="005A594C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 w:rsidRPr="00CA6A83">
        <w:rPr>
          <w:rFonts w:ascii="Tahoma" w:eastAsia="Times New Roman" w:hAnsi="Tahoma" w:cs="Tahoma"/>
          <w:sz w:val="19"/>
          <w:szCs w:val="19"/>
          <w:lang w:eastAsia="cs-CZ"/>
        </w:rPr>
        <w:lastRenderedPageBreak/>
        <w:t> </w:t>
      </w:r>
      <w:r w:rsidR="00606D1B" w:rsidRP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 xml:space="preserve">Reflexní pracovní nepromokavý kabát MALABAR – </w:t>
      </w:r>
      <w:r w:rsidR="001B26C7" w:rsidRP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4</w:t>
      </w:r>
      <w:r w:rsidR="00606D1B" w:rsidRP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 xml:space="preserve"> ks</w:t>
      </w:r>
    </w:p>
    <w:p w:rsidR="00CA6A83" w:rsidRDefault="005A594C" w:rsidP="005A594C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noProof/>
          <w:sz w:val="19"/>
          <w:szCs w:val="19"/>
          <w:lang w:eastAsia="cs-CZ"/>
        </w:rPr>
        <w:drawing>
          <wp:inline distT="0" distB="0" distL="0" distR="0">
            <wp:extent cx="1266825" cy="1425179"/>
            <wp:effectExtent l="19050" t="0" r="9525" b="0"/>
            <wp:docPr id="3" name="obrázek 1" descr="D:\Hasiči - Víťa\SDH foto\2011\Uniformy - foto\DSCF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siči - Víťa\SDH foto\2011\Uniformy - foto\DSCF27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53" cy="142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4C" w:rsidRDefault="005A594C" w:rsidP="005A594C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sz w:val="19"/>
          <w:szCs w:val="19"/>
          <w:lang w:eastAsia="cs-CZ"/>
        </w:rPr>
        <w:t>Součástí je zateplovací odepínatelná vložka a kapuce. Zakoupeno v roce 2010 z rozpočtu SDH.</w:t>
      </w:r>
    </w:p>
    <w:p w:rsidR="005060DC" w:rsidRDefault="005060DC" w:rsidP="005A594C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124BC4" w:rsidRDefault="00124BC4" w:rsidP="005A594C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5060DC" w:rsidRDefault="005060DC" w:rsidP="005060DC">
      <w:pPr>
        <w:shd w:val="clear" w:color="auto" w:fill="FFFFFF"/>
        <w:spacing w:before="64" w:after="127" w:line="384" w:lineRule="auto"/>
        <w:jc w:val="center"/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</w:pPr>
      <w:r w:rsidRP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Pracovní o</w:t>
      </w:r>
      <w:r w:rsidR="00124BC4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chranné rukavice MERLIN – 5 párů</w:t>
      </w:r>
    </w:p>
    <w:p w:rsidR="00A36CAA" w:rsidRPr="00A36CAA" w:rsidRDefault="00124BC4" w:rsidP="005060DC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a</w:t>
      </w:r>
      <w:r w:rsid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 xml:space="preserve"> gumové ochranné ruka</w:t>
      </w:r>
      <w:r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v</w:t>
      </w:r>
      <w:r w:rsidR="00A36CAA">
        <w:rPr>
          <w:rFonts w:ascii="Arial" w:eastAsia="SimSun" w:hAnsi="Arial" w:cs="Arial"/>
          <w:b/>
          <w:bCs/>
          <w:color w:val="800000"/>
          <w:sz w:val="28"/>
          <w:szCs w:val="28"/>
          <w:lang w:eastAsia="zh-CN"/>
        </w:rPr>
        <w:t>ice – 5 párů</w:t>
      </w:r>
    </w:p>
    <w:p w:rsidR="005060DC" w:rsidRDefault="00F23B51" w:rsidP="005A594C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 w:rsidRPr="00F23B51">
        <w:rPr>
          <w:rFonts w:ascii="Tahoma" w:eastAsia="Times New Roman" w:hAnsi="Tahoma" w:cs="Tahoma"/>
          <w:noProof/>
          <w:sz w:val="19"/>
          <w:szCs w:val="19"/>
          <w:lang w:eastAsia="cs-CZ"/>
        </w:rPr>
        <w:drawing>
          <wp:inline distT="0" distB="0" distL="0" distR="0">
            <wp:extent cx="1390650" cy="866775"/>
            <wp:effectExtent l="19050" t="0" r="0" b="0"/>
            <wp:docPr id="7" name="obrázek 1" descr="D:\Hasiči - Víťa\SDH foto\2011\Vybavení - foto\DSCF29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siči - Víťa\SDH foto\2011\Vybavení - foto\DSCF293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30" cy="86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83" w:rsidRDefault="00CA6A83" w:rsidP="00CA6A83">
      <w:pPr>
        <w:shd w:val="clear" w:color="auto" w:fill="FFFFFF"/>
        <w:spacing w:before="64" w:after="127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124BC4" w:rsidRDefault="00124BC4" w:rsidP="00CA6A83">
      <w:pPr>
        <w:shd w:val="clear" w:color="auto" w:fill="FFFFFF"/>
        <w:spacing w:before="64" w:after="127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</w:p>
    <w:p w:rsidR="00CA6A83" w:rsidRPr="005060DC" w:rsidRDefault="00606D1B" w:rsidP="00606D1B">
      <w:pPr>
        <w:shd w:val="clear" w:color="auto" w:fill="FFFFFF"/>
        <w:spacing w:before="64" w:after="127" w:line="384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5060DC">
        <w:rPr>
          <w:rFonts w:ascii="Arial" w:eastAsia="SimSun" w:hAnsi="Arial" w:cs="Arial"/>
          <w:b/>
          <w:bCs/>
          <w:color w:val="800000"/>
          <w:sz w:val="24"/>
          <w:szCs w:val="24"/>
          <w:lang w:eastAsia="zh-CN"/>
        </w:rPr>
        <w:t>Absodan – 10 kg (sorbent)</w:t>
      </w:r>
    </w:p>
    <w:p w:rsidR="00CA6A83" w:rsidRPr="00CA6A83" w:rsidRDefault="00606D1B" w:rsidP="00CA6A83">
      <w:pPr>
        <w:shd w:val="clear" w:color="auto" w:fill="FFFFFF"/>
        <w:spacing w:before="64" w:after="127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noProof/>
          <w:sz w:val="19"/>
          <w:szCs w:val="19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129540</wp:posOffset>
            </wp:positionV>
            <wp:extent cx="1209675" cy="909955"/>
            <wp:effectExtent l="0" t="152400" r="0" b="13779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9675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A83" w:rsidRPr="005A69FA" w:rsidRDefault="00CA6A83" w:rsidP="00A34BF2">
      <w:pPr>
        <w:spacing w:after="0"/>
        <w:jc w:val="both"/>
      </w:pPr>
    </w:p>
    <w:p w:rsidR="00A34BF2" w:rsidRDefault="00A34BF2" w:rsidP="00A34BF2">
      <w:pPr>
        <w:spacing w:after="0"/>
        <w:jc w:val="both"/>
      </w:pPr>
    </w:p>
    <w:p w:rsidR="00A34BF2" w:rsidRDefault="00A34BF2" w:rsidP="00A34BF2">
      <w:pPr>
        <w:spacing w:after="0"/>
        <w:jc w:val="both"/>
      </w:pPr>
    </w:p>
    <w:p w:rsidR="00A34BF2" w:rsidRDefault="00A34BF2" w:rsidP="00A34BF2">
      <w:pPr>
        <w:spacing w:after="0"/>
        <w:jc w:val="both"/>
      </w:pPr>
    </w:p>
    <w:sectPr w:rsidR="00A34BF2" w:rsidSect="0012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452"/>
    <w:rsid w:val="00124BC4"/>
    <w:rsid w:val="00126C8C"/>
    <w:rsid w:val="00146F0E"/>
    <w:rsid w:val="001B26C7"/>
    <w:rsid w:val="003356A7"/>
    <w:rsid w:val="00374A93"/>
    <w:rsid w:val="003C144E"/>
    <w:rsid w:val="004E2315"/>
    <w:rsid w:val="005060DC"/>
    <w:rsid w:val="005A594C"/>
    <w:rsid w:val="005A69FA"/>
    <w:rsid w:val="005D04B1"/>
    <w:rsid w:val="00606D1B"/>
    <w:rsid w:val="00622C20"/>
    <w:rsid w:val="00767C12"/>
    <w:rsid w:val="007D63DB"/>
    <w:rsid w:val="00841DD9"/>
    <w:rsid w:val="008A01AE"/>
    <w:rsid w:val="008B0EAE"/>
    <w:rsid w:val="008C6452"/>
    <w:rsid w:val="008F35F3"/>
    <w:rsid w:val="009179DC"/>
    <w:rsid w:val="00925027"/>
    <w:rsid w:val="009C14F4"/>
    <w:rsid w:val="009E7011"/>
    <w:rsid w:val="00A34BF2"/>
    <w:rsid w:val="00A36CAA"/>
    <w:rsid w:val="00B408EB"/>
    <w:rsid w:val="00C03DD8"/>
    <w:rsid w:val="00C23E29"/>
    <w:rsid w:val="00C25D4B"/>
    <w:rsid w:val="00C600FA"/>
    <w:rsid w:val="00CA6A83"/>
    <w:rsid w:val="00D323ED"/>
    <w:rsid w:val="00F23B51"/>
    <w:rsid w:val="00F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ED"/>
  </w:style>
  <w:style w:type="paragraph" w:styleId="Nadpis1">
    <w:name w:val="heading 1"/>
    <w:basedOn w:val="Normln"/>
    <w:next w:val="Normln"/>
    <w:link w:val="Nadpis1Char"/>
    <w:uiPriority w:val="9"/>
    <w:qFormat/>
    <w:rsid w:val="001B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6A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8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A6A8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B2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90190">
              <w:marLeft w:val="319"/>
              <w:marRight w:val="3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99470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single" w:sz="24" w:space="0" w:color="92CBF9"/>
                                <w:left w:val="single" w:sz="24" w:space="0" w:color="92CBF9"/>
                                <w:bottom w:val="single" w:sz="24" w:space="0" w:color="92CBF9"/>
                                <w:right w:val="single" w:sz="24" w:space="0" w:color="92CBF9"/>
                              </w:divBdr>
                              <w:divsChild>
                                <w:div w:id="56958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3" w:color="FF0000"/>
                                    <w:bottom w:val="single" w:sz="2" w:space="3" w:color="FF0000"/>
                                    <w:right w:val="single" w:sz="2" w:space="13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476">
              <w:marLeft w:val="319"/>
              <w:marRight w:val="3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7395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single" w:sz="24" w:space="0" w:color="92CBF9"/>
                                <w:left w:val="single" w:sz="24" w:space="0" w:color="92CBF9"/>
                                <w:bottom w:val="single" w:sz="24" w:space="0" w:color="92CBF9"/>
                                <w:right w:val="single" w:sz="24" w:space="0" w:color="92CBF9"/>
                              </w:divBdr>
                              <w:divsChild>
                                <w:div w:id="1593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3" w:color="FF0000"/>
                                    <w:bottom w:val="single" w:sz="2" w:space="3" w:color="FF0000"/>
                                    <w:right w:val="single" w:sz="2" w:space="13" w:color="FF0000"/>
                                  </w:divBdr>
                                  <w:divsChild>
                                    <w:div w:id="10346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189">
              <w:marLeft w:val="319"/>
              <w:marRight w:val="3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6780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single" w:sz="24" w:space="0" w:color="92CBF9"/>
                                <w:left w:val="single" w:sz="24" w:space="0" w:color="92CBF9"/>
                                <w:bottom w:val="single" w:sz="24" w:space="0" w:color="92CBF9"/>
                                <w:right w:val="single" w:sz="24" w:space="0" w:color="92CBF9"/>
                              </w:divBdr>
                              <w:divsChild>
                                <w:div w:id="19151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3" w:color="FF0000"/>
                                    <w:bottom w:val="single" w:sz="2" w:space="3" w:color="FF0000"/>
                                    <w:right w:val="single" w:sz="2" w:space="13" w:color="FF0000"/>
                                  </w:divBdr>
                                  <w:divsChild>
                                    <w:div w:id="79845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222">
              <w:marLeft w:val="319"/>
              <w:marRight w:val="3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6144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single" w:sz="24" w:space="0" w:color="92CBF9"/>
                                <w:left w:val="single" w:sz="24" w:space="0" w:color="92CBF9"/>
                                <w:bottom w:val="single" w:sz="24" w:space="0" w:color="92CBF9"/>
                                <w:right w:val="single" w:sz="24" w:space="0" w:color="92CBF9"/>
                              </w:divBdr>
                              <w:divsChild>
                                <w:div w:id="6872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3" w:color="FF0000"/>
                                    <w:bottom w:val="single" w:sz="2" w:space="3" w:color="FF0000"/>
                                    <w:right w:val="single" w:sz="2" w:space="13" w:color="FF0000"/>
                                  </w:divBdr>
                                  <w:divsChild>
                                    <w:div w:id="100416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4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2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444">
              <w:marLeft w:val="319"/>
              <w:marRight w:val="3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8810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single" w:sz="24" w:space="0" w:color="92CBF9"/>
                                <w:left w:val="single" w:sz="24" w:space="0" w:color="92CBF9"/>
                                <w:bottom w:val="single" w:sz="24" w:space="0" w:color="92CBF9"/>
                                <w:right w:val="single" w:sz="24" w:space="0" w:color="92CBF9"/>
                              </w:divBdr>
                              <w:divsChild>
                                <w:div w:id="19768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3" w:color="FF0000"/>
                                    <w:bottom w:val="single" w:sz="2" w:space="3" w:color="FF0000"/>
                                    <w:right w:val="single" w:sz="2" w:space="13" w:color="FF0000"/>
                                  </w:divBdr>
                                  <w:divsChild>
                                    <w:div w:id="6324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7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5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8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9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569">
              <w:marLeft w:val="319"/>
              <w:marRight w:val="3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141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single" w:sz="24" w:space="0" w:color="92CBF9"/>
                                <w:left w:val="single" w:sz="24" w:space="0" w:color="92CBF9"/>
                                <w:bottom w:val="single" w:sz="24" w:space="0" w:color="92CBF9"/>
                                <w:right w:val="single" w:sz="24" w:space="0" w:color="92CBF9"/>
                              </w:divBdr>
                              <w:divsChild>
                                <w:div w:id="6847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3" w:color="FF0000"/>
                                    <w:bottom w:val="single" w:sz="2" w:space="3" w:color="FF0000"/>
                                    <w:right w:val="single" w:sz="2" w:space="13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830">
              <w:marLeft w:val="319"/>
              <w:marRight w:val="3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020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single" w:sz="24" w:space="0" w:color="92CBF9"/>
                                <w:left w:val="single" w:sz="24" w:space="0" w:color="92CBF9"/>
                                <w:bottom w:val="single" w:sz="24" w:space="0" w:color="92CBF9"/>
                                <w:right w:val="single" w:sz="24" w:space="0" w:color="92CBF9"/>
                              </w:divBdr>
                              <w:divsChild>
                                <w:div w:id="14427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3" w:color="FF0000"/>
                                    <w:bottom w:val="single" w:sz="2" w:space="3" w:color="FF0000"/>
                                    <w:right w:val="single" w:sz="2" w:space="13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979">
              <w:marLeft w:val="319"/>
              <w:marRight w:val="3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6215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single" w:sz="24" w:space="0" w:color="92CBF9"/>
                                <w:left w:val="single" w:sz="24" w:space="0" w:color="92CBF9"/>
                                <w:bottom w:val="single" w:sz="24" w:space="0" w:color="92CBF9"/>
                                <w:right w:val="single" w:sz="24" w:space="0" w:color="92CBF9"/>
                              </w:divBdr>
                              <w:divsChild>
                                <w:div w:id="3121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FF0000"/>
                                    <w:left w:val="single" w:sz="2" w:space="13" w:color="FF0000"/>
                                    <w:bottom w:val="single" w:sz="2" w:space="3" w:color="FF0000"/>
                                    <w:right w:val="single" w:sz="2" w:space="13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hladkezivotice.estranky.cz/fotoalbum/ruzne/tecnika/masina-ps-12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sdhhladkezivotice.estranky.cz/fotoalbum/ruzne/tecnika/zasahova-obuv-klasik.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sdhhladkezivotice.estranky.cz/fotoalbum/ruzne/tecnika/pracovmi-odev-ps-ii.html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dhhladkezivotice.estranky.cz/fotoalbum/ruzne/tecnika/zasahova-obuv-pro-jpo-v.html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sdhhladkezivotice.estranky.cz/fotoalbum/ruzne/tecnika/avie.html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://sdhvranov.wz.cz/technika/Navody/DA12%20-%20A31.pdf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10" Type="http://schemas.openxmlformats.org/officeDocument/2006/relationships/hyperlink" Target="http://www.sdhhladkezivotice.estranky.cz/fotoalbum/ruzne/tecnika/prilba-pz.htm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dhhladkezivotice.estranky.cz/fotoalbum/ruzne/tecnika/zasahovy-oblek-buschfire.html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Vaníčkovi</cp:lastModifiedBy>
  <cp:revision>27</cp:revision>
  <dcterms:created xsi:type="dcterms:W3CDTF">2011-01-29T08:26:00Z</dcterms:created>
  <dcterms:modified xsi:type="dcterms:W3CDTF">2013-06-11T08:35:00Z</dcterms:modified>
</cp:coreProperties>
</file>